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7A13" w14:textId="77777777" w:rsidR="00591412" w:rsidRPr="00591412" w:rsidRDefault="00591412" w:rsidP="00591412">
      <w:pPr>
        <w:shd w:val="clear" w:color="auto" w:fill="F4F4F4"/>
        <w:spacing w:before="300" w:after="150" w:line="336" w:lineRule="atLeast"/>
        <w:outlineLvl w:val="0"/>
        <w:rPr>
          <w:rFonts w:ascii="Helvetica" w:eastAsia="Times New Roman" w:hAnsi="Helvetica" w:cs="Helvetica"/>
          <w:b/>
          <w:bCs/>
          <w:color w:val="333333"/>
          <w:kern w:val="36"/>
          <w:sz w:val="48"/>
          <w:szCs w:val="48"/>
          <w:lang w:eastAsia="de-DE"/>
        </w:rPr>
      </w:pPr>
      <w:r w:rsidRPr="00591412">
        <w:rPr>
          <w:rFonts w:ascii="Helvetica" w:eastAsia="Times New Roman" w:hAnsi="Helvetica" w:cs="Helvetica"/>
          <w:b/>
          <w:bCs/>
          <w:color w:val="333333"/>
          <w:kern w:val="36"/>
          <w:sz w:val="48"/>
          <w:szCs w:val="48"/>
          <w:lang w:eastAsia="de-DE"/>
        </w:rPr>
        <w:t>Mitteilungen des Generalvikars</w:t>
      </w:r>
    </w:p>
    <w:p w14:paraId="0118FE60" w14:textId="77777777" w:rsidR="00591412" w:rsidRPr="00591412" w:rsidRDefault="00591412" w:rsidP="00591412">
      <w:pPr>
        <w:shd w:val="clear" w:color="auto" w:fill="FFFFFF"/>
        <w:spacing w:before="300" w:after="150" w:line="336" w:lineRule="atLeast"/>
        <w:outlineLvl w:val="1"/>
        <w:rPr>
          <w:rFonts w:ascii="Helvetica" w:eastAsia="Times New Roman" w:hAnsi="Helvetica" w:cs="Helvetica"/>
          <w:b/>
          <w:bCs/>
          <w:color w:val="333333"/>
          <w:sz w:val="36"/>
          <w:szCs w:val="36"/>
          <w:lang w:eastAsia="de-DE"/>
        </w:rPr>
      </w:pPr>
      <w:r w:rsidRPr="00591412">
        <w:rPr>
          <w:rFonts w:ascii="Helvetica" w:eastAsia="Times New Roman" w:hAnsi="Helvetica" w:cs="Helvetica"/>
          <w:b/>
          <w:bCs/>
          <w:color w:val="333333"/>
          <w:sz w:val="36"/>
          <w:szCs w:val="36"/>
          <w:lang w:eastAsia="de-DE"/>
        </w:rPr>
        <w:t>Nr. 75Erlass zur Verwendung von geschlechtergerechter Sprache</w:t>
      </w:r>
    </w:p>
    <w:p w14:paraId="36E369B0" w14:textId="77777777" w:rsidR="00591412" w:rsidRPr="00591412" w:rsidRDefault="00591412" w:rsidP="00591412">
      <w:pPr>
        <w:shd w:val="clear" w:color="auto" w:fill="FFFFFF"/>
        <w:spacing w:before="168" w:after="96" w:line="336" w:lineRule="atLeast"/>
        <w:jc w:val="center"/>
        <w:outlineLvl w:val="2"/>
        <w:rPr>
          <w:rFonts w:ascii="Helvetica" w:eastAsia="Times New Roman" w:hAnsi="Helvetica" w:cs="Helvetica"/>
          <w:b/>
          <w:bCs/>
          <w:color w:val="333333"/>
          <w:sz w:val="27"/>
          <w:szCs w:val="27"/>
          <w:lang w:eastAsia="de-DE"/>
        </w:rPr>
      </w:pPr>
      <w:r w:rsidRPr="00591412">
        <w:rPr>
          <w:rFonts w:ascii="Helvetica" w:eastAsia="Times New Roman" w:hAnsi="Helvetica" w:cs="Helvetica"/>
          <w:b/>
          <w:bCs/>
          <w:color w:val="333333"/>
          <w:sz w:val="27"/>
          <w:szCs w:val="27"/>
          <w:lang w:eastAsia="de-DE"/>
        </w:rPr>
        <w:t>Präambel</w:t>
      </w:r>
    </w:p>
    <w:p w14:paraId="4D5A6359" w14:textId="77777777" w:rsidR="00591412" w:rsidRPr="00591412" w:rsidRDefault="00591412" w:rsidP="00591412">
      <w:pPr>
        <w:shd w:val="clear" w:color="auto" w:fill="FFFFFF"/>
        <w:spacing w:after="0"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Die Diözesanen Leitlinien der Erzdiözese enthalten wegweisende Aussagen zum Zusammenwirken von den Geschlechtern (siehe Abschnitt IV, 2.6). Sie beschreiben das Bemühen um Gleichrangigkeit im Geschlechterverhältnis als eine zentrale Herausforderung der Kirche, da das christliche Menschenbild Mann und Frau als gleichrangig erkennt. Dementsprechend verpflichtet sich die Erzdiözese „sich auf allen Ebenen zu einem geschlechterspezifischen Handeln, das Differenzen wahrnimmt und diese nicht einfach nivelliert, aber überwindet, wo sie ungerecht sind“.</w:t>
      </w:r>
    </w:p>
    <w:p w14:paraId="1FA22D8B" w14:textId="77777777" w:rsidR="00591412" w:rsidRPr="00591412" w:rsidRDefault="00591412" w:rsidP="00591412">
      <w:pPr>
        <w:shd w:val="clear" w:color="auto" w:fill="FFFFFF"/>
        <w:spacing w:after="0"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Sprache ist ein wichtiges Ausdrucksmittel unseres Denkens und spiegelt unsere Interessen und unser Bewusstsein wider. Von daher gilt es, das Ziel der Gleichstellung von Frauen und Männern auch in einer sprachlichen Gleichbehandlung der Geschlechter zum Ausdruck zu bringen.</w:t>
      </w:r>
    </w:p>
    <w:p w14:paraId="2BB9E9AA" w14:textId="77777777" w:rsidR="00591412" w:rsidRPr="00591412" w:rsidRDefault="00591412" w:rsidP="00591412">
      <w:pPr>
        <w:shd w:val="clear" w:color="auto" w:fill="FFFFFF"/>
        <w:spacing w:before="168" w:after="96" w:line="336" w:lineRule="atLeast"/>
        <w:jc w:val="center"/>
        <w:outlineLvl w:val="3"/>
        <w:rPr>
          <w:rFonts w:ascii="Helvetica" w:eastAsia="Times New Roman" w:hAnsi="Helvetica" w:cs="Helvetica"/>
          <w:b/>
          <w:bCs/>
          <w:color w:val="333333"/>
          <w:sz w:val="24"/>
          <w:szCs w:val="24"/>
          <w:lang w:eastAsia="de-DE"/>
        </w:rPr>
      </w:pPr>
      <w:r w:rsidRPr="00591412">
        <w:rPr>
          <w:rFonts w:ascii="Helvetica" w:eastAsia="Times New Roman" w:hAnsi="Helvetica" w:cs="Helvetica"/>
          <w:b/>
          <w:bCs/>
          <w:color w:val="333333"/>
          <w:sz w:val="24"/>
          <w:szCs w:val="24"/>
          <w:lang w:eastAsia="de-DE"/>
        </w:rPr>
        <w:t>§ 1</w:t>
      </w:r>
      <w:r w:rsidRPr="00591412">
        <w:rPr>
          <w:rFonts w:ascii="Helvetica" w:eastAsia="Times New Roman" w:hAnsi="Helvetica" w:cs="Helvetica"/>
          <w:b/>
          <w:bCs/>
          <w:color w:val="333333"/>
          <w:sz w:val="24"/>
          <w:szCs w:val="24"/>
          <w:lang w:eastAsia="de-DE"/>
        </w:rPr>
        <w:br/>
        <w:t>Geltungsbereich</w:t>
      </w:r>
    </w:p>
    <w:p w14:paraId="1645F321" w14:textId="77777777" w:rsidR="00591412" w:rsidRPr="00591412" w:rsidRDefault="00591412" w:rsidP="00591412">
      <w:pPr>
        <w:shd w:val="clear" w:color="auto" w:fill="FFFFFF"/>
        <w:spacing w:after="0"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15"/>
          <w:szCs w:val="15"/>
          <w:lang w:eastAsia="de-DE"/>
        </w:rPr>
        <w:t>1 </w:t>
      </w:r>
      <w:r w:rsidRPr="00591412">
        <w:rPr>
          <w:rFonts w:ascii="Helvetica" w:eastAsia="Times New Roman" w:hAnsi="Helvetica" w:cs="Helvetica"/>
          <w:color w:val="262626"/>
          <w:sz w:val="21"/>
          <w:szCs w:val="21"/>
          <w:lang w:eastAsia="de-DE"/>
        </w:rPr>
        <w:t>Diese Regelung zur Verwendung von geschlechtergerechter Sprache gilt für alle Dienststellen der Erzdiözese Freiburg und für die Kirchengemeinden der Erzdiözese Freiburg. </w:t>
      </w:r>
      <w:r w:rsidRPr="00591412">
        <w:rPr>
          <w:rFonts w:ascii="Helvetica" w:eastAsia="Times New Roman" w:hAnsi="Helvetica" w:cs="Helvetica"/>
          <w:color w:val="262626"/>
          <w:sz w:val="15"/>
          <w:szCs w:val="15"/>
          <w:lang w:eastAsia="de-DE"/>
        </w:rPr>
        <w:t>2 </w:t>
      </w:r>
      <w:r w:rsidRPr="00591412">
        <w:rPr>
          <w:rFonts w:ascii="Helvetica" w:eastAsia="Times New Roman" w:hAnsi="Helvetica" w:cs="Helvetica"/>
          <w:color w:val="262626"/>
          <w:sz w:val="21"/>
          <w:szCs w:val="21"/>
          <w:lang w:eastAsia="de-DE"/>
        </w:rPr>
        <w:t>Sie ist in allen Veröffentlichungen sowie im Schriftverkehr nach Maßgabe der nachfolgenden Vorschriften anzuwenden.</w:t>
      </w:r>
    </w:p>
    <w:p w14:paraId="148D00B3" w14:textId="77777777" w:rsidR="00591412" w:rsidRPr="00591412" w:rsidRDefault="00591412" w:rsidP="00591412">
      <w:pPr>
        <w:shd w:val="clear" w:color="auto" w:fill="FFFFFF"/>
        <w:spacing w:before="168" w:after="96" w:line="336" w:lineRule="atLeast"/>
        <w:jc w:val="center"/>
        <w:outlineLvl w:val="3"/>
        <w:rPr>
          <w:rFonts w:ascii="Helvetica" w:eastAsia="Times New Roman" w:hAnsi="Helvetica" w:cs="Helvetica"/>
          <w:b/>
          <w:bCs/>
          <w:color w:val="333333"/>
          <w:sz w:val="24"/>
          <w:szCs w:val="24"/>
          <w:lang w:eastAsia="de-DE"/>
        </w:rPr>
      </w:pPr>
      <w:r w:rsidRPr="00591412">
        <w:rPr>
          <w:rFonts w:ascii="Helvetica" w:eastAsia="Times New Roman" w:hAnsi="Helvetica" w:cs="Helvetica"/>
          <w:b/>
          <w:bCs/>
          <w:color w:val="333333"/>
          <w:sz w:val="24"/>
          <w:szCs w:val="24"/>
          <w:lang w:eastAsia="de-DE"/>
        </w:rPr>
        <w:t>§ 2</w:t>
      </w:r>
      <w:r w:rsidRPr="00591412">
        <w:rPr>
          <w:rFonts w:ascii="Helvetica" w:eastAsia="Times New Roman" w:hAnsi="Helvetica" w:cs="Helvetica"/>
          <w:b/>
          <w:bCs/>
          <w:color w:val="333333"/>
          <w:sz w:val="24"/>
          <w:szCs w:val="24"/>
          <w:lang w:eastAsia="de-DE"/>
        </w:rPr>
        <w:br/>
        <w:t>Grundsatz der Doppelnennung</w:t>
      </w:r>
    </w:p>
    <w:p w14:paraId="00607FFD" w14:textId="77777777" w:rsidR="00591412" w:rsidRPr="00591412" w:rsidRDefault="00591412" w:rsidP="00591412">
      <w:pPr>
        <w:shd w:val="clear" w:color="auto" w:fill="FFFFFF"/>
        <w:spacing w:after="0"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( 1 ) </w:t>
      </w:r>
      <w:r w:rsidRPr="00591412">
        <w:rPr>
          <w:rFonts w:ascii="Helvetica" w:eastAsia="Times New Roman" w:hAnsi="Helvetica" w:cs="Helvetica"/>
          <w:color w:val="262626"/>
          <w:sz w:val="15"/>
          <w:szCs w:val="15"/>
          <w:lang w:eastAsia="de-DE"/>
        </w:rPr>
        <w:t>1 </w:t>
      </w:r>
      <w:r w:rsidRPr="00591412">
        <w:rPr>
          <w:rFonts w:ascii="Helvetica" w:eastAsia="Times New Roman" w:hAnsi="Helvetica" w:cs="Helvetica"/>
          <w:color w:val="262626"/>
          <w:sz w:val="21"/>
          <w:szCs w:val="21"/>
          <w:lang w:eastAsia="de-DE"/>
        </w:rPr>
        <w:t>Grundsätzlich wird, wo sowohl Frauen als auch Männer im Blick sind, sowohl die feminine als auch die maskuline Form verwendet (Doppelnennung). </w:t>
      </w:r>
      <w:r w:rsidRPr="00591412">
        <w:rPr>
          <w:rFonts w:ascii="Helvetica" w:eastAsia="Times New Roman" w:hAnsi="Helvetica" w:cs="Helvetica"/>
          <w:color w:val="262626"/>
          <w:sz w:val="15"/>
          <w:szCs w:val="15"/>
          <w:lang w:eastAsia="de-DE"/>
        </w:rPr>
        <w:t>2 </w:t>
      </w:r>
      <w:r w:rsidRPr="00591412">
        <w:rPr>
          <w:rFonts w:ascii="Helvetica" w:eastAsia="Times New Roman" w:hAnsi="Helvetica" w:cs="Helvetica"/>
          <w:color w:val="262626"/>
          <w:sz w:val="21"/>
          <w:szCs w:val="21"/>
          <w:lang w:eastAsia="de-DE"/>
        </w:rPr>
        <w:t>Hierbei wird die feminine Form der maskulinen Form vorangestellt. </w:t>
      </w:r>
      <w:r w:rsidRPr="00591412">
        <w:rPr>
          <w:rFonts w:ascii="Helvetica" w:eastAsia="Times New Roman" w:hAnsi="Helvetica" w:cs="Helvetica"/>
          <w:color w:val="262626"/>
          <w:sz w:val="15"/>
          <w:szCs w:val="15"/>
          <w:lang w:eastAsia="de-DE"/>
        </w:rPr>
        <w:t>3 </w:t>
      </w:r>
      <w:r w:rsidRPr="00591412">
        <w:rPr>
          <w:rFonts w:ascii="Helvetica" w:eastAsia="Times New Roman" w:hAnsi="Helvetica" w:cs="Helvetica"/>
          <w:color w:val="262626"/>
          <w:sz w:val="21"/>
          <w:szCs w:val="21"/>
          <w:lang w:eastAsia="de-DE"/>
        </w:rPr>
        <w:t>Die feminine und die maskuline Form werden je nach Zusammenhang durch „und“, „oder“ oder „bzw.“ verbunden (z. B. Mitarbeiterinnen und Mitarbeiter). </w:t>
      </w:r>
      <w:r w:rsidRPr="00591412">
        <w:rPr>
          <w:rFonts w:ascii="Helvetica" w:eastAsia="Times New Roman" w:hAnsi="Helvetica" w:cs="Helvetica"/>
          <w:color w:val="262626"/>
          <w:sz w:val="15"/>
          <w:szCs w:val="15"/>
          <w:lang w:eastAsia="de-DE"/>
        </w:rPr>
        <w:t>4 </w:t>
      </w:r>
      <w:r w:rsidRPr="00591412">
        <w:rPr>
          <w:rFonts w:ascii="Helvetica" w:eastAsia="Times New Roman" w:hAnsi="Helvetica" w:cs="Helvetica"/>
          <w:color w:val="262626"/>
          <w:sz w:val="21"/>
          <w:szCs w:val="21"/>
          <w:lang w:eastAsia="de-DE"/>
        </w:rPr>
        <w:t>Die Doppelnennung kann an geeigneten Stellen durch einen senkrechten Strich getrennt werden (z. B. in Stellenausschreibungen: die Stelleninhaberin/der Stelleninhaber; oder in Antragsformularen: die Antragstellerin/der Antragsteller). </w:t>
      </w:r>
      <w:r w:rsidRPr="00591412">
        <w:rPr>
          <w:rFonts w:ascii="Helvetica" w:eastAsia="Times New Roman" w:hAnsi="Helvetica" w:cs="Helvetica"/>
          <w:color w:val="262626"/>
          <w:sz w:val="15"/>
          <w:szCs w:val="15"/>
          <w:lang w:eastAsia="de-DE"/>
        </w:rPr>
        <w:t>5 </w:t>
      </w:r>
      <w:hyperlink r:id="rId5" w:anchor="s00000113" w:history="1">
        <w:r w:rsidRPr="00591412">
          <w:rPr>
            <w:rFonts w:ascii="Helvetica" w:eastAsia="Times New Roman" w:hAnsi="Helvetica" w:cs="Helvetica"/>
            <w:color w:val="C7031A"/>
            <w:sz w:val="21"/>
            <w:szCs w:val="21"/>
            <w:u w:val="single"/>
            <w:lang w:eastAsia="de-DE"/>
          </w:rPr>
          <w:t>§ 3 Absatz 2</w:t>
        </w:r>
      </w:hyperlink>
      <w:r w:rsidRPr="00591412">
        <w:rPr>
          <w:rFonts w:ascii="Helvetica" w:eastAsia="Times New Roman" w:hAnsi="Helvetica" w:cs="Helvetica"/>
          <w:color w:val="262626"/>
          <w:sz w:val="21"/>
          <w:szCs w:val="21"/>
          <w:lang w:eastAsia="de-DE"/>
        </w:rPr>
        <w:t> bleibt unberührt.</w:t>
      </w:r>
    </w:p>
    <w:p w14:paraId="111ABFCA" w14:textId="77777777" w:rsidR="00591412" w:rsidRPr="00591412" w:rsidRDefault="00591412" w:rsidP="00591412">
      <w:pPr>
        <w:shd w:val="clear" w:color="auto" w:fill="FFFFFF"/>
        <w:spacing w:after="0"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( 2 ) Bei Veröffentlichungen im Amtsblatt der Erzdiözese Freiburg, in Schrifterzeugnissen mit Rechtsverbindlichkeit und Dokumentationscharakter sowie im allgemeinen amtlichen Schriftverkehr (Anschreiben, E-Mails usw.) werden Binnenzeichen (Binnen-I, Schrägstrich in Verbindung mit Bindestrich, Klammern, Doppelpunkt, Unterstrich, Asterisk („*“) oder andere Formen zur Kennzeichnung von mehrgeschlechtlichen Bezeichnungen im Wortinneren) und Sparformen nicht verwendet.</w:t>
      </w:r>
    </w:p>
    <w:p w14:paraId="4A3C68AC" w14:textId="77777777" w:rsidR="00591412" w:rsidRPr="00591412" w:rsidRDefault="00591412" w:rsidP="00591412">
      <w:pPr>
        <w:shd w:val="clear" w:color="auto" w:fill="FFFFFF"/>
        <w:spacing w:after="0"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( 3 ) Im Sinne einer differenzierten Zielgruppenkommunikation im pastoralen Kontext kann abweichend von Absatz 2 bei Veranstaltungsankündigungen und Anschreiben an konkrete Einzelpersonen für folgende pastorale Bereiche der Asterisk („*“) zum Ausdruck von Geschlechtersensibilität verwendet werden:</w:t>
      </w:r>
    </w:p>
    <w:p w14:paraId="0A8870DA" w14:textId="77777777" w:rsidR="00591412" w:rsidRPr="00591412" w:rsidRDefault="00591412" w:rsidP="00591412">
      <w:pPr>
        <w:numPr>
          <w:ilvl w:val="0"/>
          <w:numId w:val="1"/>
        </w:numPr>
        <w:shd w:val="clear" w:color="auto" w:fill="FFFFFF"/>
        <w:spacing w:before="100" w:beforeAutospacing="1" w:after="100" w:afterAutospacing="1"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Angebote der Erwachsenenpastoral mit besonderem Schwerpunkt im Bereich Geschlechteridentität oder Geschlechtervielfalt</w:t>
      </w:r>
    </w:p>
    <w:p w14:paraId="2F5E0322" w14:textId="77777777" w:rsidR="00591412" w:rsidRPr="00591412" w:rsidRDefault="00591412" w:rsidP="00591412">
      <w:pPr>
        <w:numPr>
          <w:ilvl w:val="0"/>
          <w:numId w:val="1"/>
        </w:numPr>
        <w:shd w:val="clear" w:color="auto" w:fill="FFFFFF"/>
        <w:spacing w:before="100" w:beforeAutospacing="1" w:after="100" w:afterAutospacing="1"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Hochschulpastoral</w:t>
      </w:r>
    </w:p>
    <w:p w14:paraId="44AB0213" w14:textId="77777777" w:rsidR="00591412" w:rsidRPr="00591412" w:rsidRDefault="00591412" w:rsidP="00591412">
      <w:pPr>
        <w:numPr>
          <w:ilvl w:val="0"/>
          <w:numId w:val="1"/>
        </w:numPr>
        <w:shd w:val="clear" w:color="auto" w:fill="FFFFFF"/>
        <w:spacing w:before="100" w:beforeAutospacing="1" w:after="100" w:afterAutospacing="1"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Jugendpastoral</w:t>
      </w:r>
    </w:p>
    <w:p w14:paraId="6F7B5AC2" w14:textId="77777777" w:rsidR="00591412" w:rsidRPr="00591412" w:rsidRDefault="00591412" w:rsidP="00591412">
      <w:pPr>
        <w:shd w:val="clear" w:color="auto" w:fill="FFFFFF"/>
        <w:spacing w:after="0"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( 4 ) </w:t>
      </w:r>
      <w:r w:rsidRPr="00591412">
        <w:rPr>
          <w:rFonts w:ascii="Helvetica" w:eastAsia="Times New Roman" w:hAnsi="Helvetica" w:cs="Helvetica"/>
          <w:color w:val="262626"/>
          <w:sz w:val="15"/>
          <w:szCs w:val="15"/>
          <w:lang w:eastAsia="de-DE"/>
        </w:rPr>
        <w:t>1 </w:t>
      </w:r>
      <w:r w:rsidRPr="00591412">
        <w:rPr>
          <w:rFonts w:ascii="Helvetica" w:eastAsia="Times New Roman" w:hAnsi="Helvetica" w:cs="Helvetica"/>
          <w:color w:val="262626"/>
          <w:sz w:val="21"/>
          <w:szCs w:val="21"/>
          <w:lang w:eastAsia="de-DE"/>
        </w:rPr>
        <w:t>Um Wiederholungen und Unleserlichkeit zu vermeiden, können geschlechtsneutrale Ersatzformen verwendet werden (z. B. substantivierte Partizipien im Plural, Formulierungen mit den Endungen </w:t>
      </w:r>
      <w:r w:rsidRPr="00591412">
        <w:rPr>
          <w:rFonts w:ascii="Helvetica" w:eastAsia="Times New Roman" w:hAnsi="Helvetica" w:cs="Helvetica"/>
          <w:i/>
          <w:iCs/>
          <w:color w:val="262626"/>
          <w:sz w:val="21"/>
          <w:szCs w:val="21"/>
          <w:lang w:eastAsia="de-DE"/>
        </w:rPr>
        <w:t>-</w:t>
      </w:r>
      <w:proofErr w:type="spellStart"/>
      <w:r w:rsidRPr="00591412">
        <w:rPr>
          <w:rFonts w:ascii="Helvetica" w:eastAsia="Times New Roman" w:hAnsi="Helvetica" w:cs="Helvetica"/>
          <w:i/>
          <w:iCs/>
          <w:color w:val="262626"/>
          <w:sz w:val="21"/>
          <w:szCs w:val="21"/>
          <w:lang w:eastAsia="de-DE"/>
        </w:rPr>
        <w:t>schaft</w:t>
      </w:r>
      <w:proofErr w:type="spellEnd"/>
      <w:r w:rsidRPr="00591412">
        <w:rPr>
          <w:rFonts w:ascii="Helvetica" w:eastAsia="Times New Roman" w:hAnsi="Helvetica" w:cs="Helvetica"/>
          <w:color w:val="262626"/>
          <w:sz w:val="21"/>
          <w:szCs w:val="21"/>
          <w:lang w:eastAsia="de-DE"/>
        </w:rPr>
        <w:t>, </w:t>
      </w:r>
      <w:r w:rsidRPr="00591412">
        <w:rPr>
          <w:rFonts w:ascii="Helvetica" w:eastAsia="Times New Roman" w:hAnsi="Helvetica" w:cs="Helvetica"/>
          <w:i/>
          <w:iCs/>
          <w:color w:val="262626"/>
          <w:sz w:val="21"/>
          <w:szCs w:val="21"/>
          <w:lang w:eastAsia="de-DE"/>
        </w:rPr>
        <w:t>-kraft</w:t>
      </w:r>
      <w:r w:rsidRPr="00591412">
        <w:rPr>
          <w:rFonts w:ascii="Helvetica" w:eastAsia="Times New Roman" w:hAnsi="Helvetica" w:cs="Helvetica"/>
          <w:color w:val="262626"/>
          <w:sz w:val="21"/>
          <w:szCs w:val="21"/>
          <w:lang w:eastAsia="de-DE"/>
        </w:rPr>
        <w:t>, </w:t>
      </w:r>
      <w:r w:rsidRPr="00591412">
        <w:rPr>
          <w:rFonts w:ascii="Helvetica" w:eastAsia="Times New Roman" w:hAnsi="Helvetica" w:cs="Helvetica"/>
          <w:i/>
          <w:iCs/>
          <w:color w:val="262626"/>
          <w:sz w:val="21"/>
          <w:szCs w:val="21"/>
          <w:lang w:eastAsia="de-DE"/>
        </w:rPr>
        <w:t>-person</w:t>
      </w:r>
      <w:r w:rsidRPr="00591412">
        <w:rPr>
          <w:rFonts w:ascii="Helvetica" w:eastAsia="Times New Roman" w:hAnsi="Helvetica" w:cs="Helvetica"/>
          <w:color w:val="262626"/>
          <w:sz w:val="21"/>
          <w:szCs w:val="21"/>
          <w:lang w:eastAsia="de-DE"/>
        </w:rPr>
        <w:t>, </w:t>
      </w:r>
      <w:r w:rsidRPr="00591412">
        <w:rPr>
          <w:rFonts w:ascii="Helvetica" w:eastAsia="Times New Roman" w:hAnsi="Helvetica" w:cs="Helvetica"/>
          <w:i/>
          <w:iCs/>
          <w:color w:val="262626"/>
          <w:sz w:val="21"/>
          <w:szCs w:val="21"/>
          <w:lang w:eastAsia="de-DE"/>
        </w:rPr>
        <w:t>-</w:t>
      </w:r>
      <w:proofErr w:type="spellStart"/>
      <w:r w:rsidRPr="00591412">
        <w:rPr>
          <w:rFonts w:ascii="Helvetica" w:eastAsia="Times New Roman" w:hAnsi="Helvetica" w:cs="Helvetica"/>
          <w:i/>
          <w:iCs/>
          <w:color w:val="262626"/>
          <w:sz w:val="21"/>
          <w:szCs w:val="21"/>
          <w:lang w:eastAsia="de-DE"/>
        </w:rPr>
        <w:t>ung</w:t>
      </w:r>
      <w:proofErr w:type="spellEnd"/>
      <w:r w:rsidRPr="00591412">
        <w:rPr>
          <w:rFonts w:ascii="Helvetica" w:eastAsia="Times New Roman" w:hAnsi="Helvetica" w:cs="Helvetica"/>
          <w:color w:val="262626"/>
          <w:sz w:val="21"/>
          <w:szCs w:val="21"/>
          <w:lang w:eastAsia="de-DE"/>
        </w:rPr>
        <w:t>). </w:t>
      </w:r>
      <w:r w:rsidRPr="00591412">
        <w:rPr>
          <w:rFonts w:ascii="Helvetica" w:eastAsia="Times New Roman" w:hAnsi="Helvetica" w:cs="Helvetica"/>
          <w:color w:val="262626"/>
          <w:sz w:val="15"/>
          <w:szCs w:val="15"/>
          <w:lang w:eastAsia="de-DE"/>
        </w:rPr>
        <w:t>2 </w:t>
      </w:r>
      <w:r w:rsidRPr="00591412">
        <w:rPr>
          <w:rFonts w:ascii="Helvetica" w:eastAsia="Times New Roman" w:hAnsi="Helvetica" w:cs="Helvetica"/>
          <w:color w:val="262626"/>
          <w:sz w:val="21"/>
          <w:szCs w:val="21"/>
          <w:lang w:eastAsia="de-DE"/>
        </w:rPr>
        <w:t xml:space="preserve">Diese sollen jedoch nicht an zentralen und </w:t>
      </w:r>
      <w:r w:rsidRPr="00591412">
        <w:rPr>
          <w:rFonts w:ascii="Helvetica" w:eastAsia="Times New Roman" w:hAnsi="Helvetica" w:cs="Helvetica"/>
          <w:color w:val="262626"/>
          <w:sz w:val="21"/>
          <w:szCs w:val="21"/>
          <w:lang w:eastAsia="de-DE"/>
        </w:rPr>
        <w:lastRenderedPageBreak/>
        <w:t>wichtigen Stellen eines Textes gebraucht werden. </w:t>
      </w:r>
      <w:r w:rsidRPr="00591412">
        <w:rPr>
          <w:rFonts w:ascii="Helvetica" w:eastAsia="Times New Roman" w:hAnsi="Helvetica" w:cs="Helvetica"/>
          <w:color w:val="262626"/>
          <w:sz w:val="15"/>
          <w:szCs w:val="15"/>
          <w:lang w:eastAsia="de-DE"/>
        </w:rPr>
        <w:t>3 </w:t>
      </w:r>
      <w:r w:rsidRPr="00591412">
        <w:rPr>
          <w:rFonts w:ascii="Helvetica" w:eastAsia="Times New Roman" w:hAnsi="Helvetica" w:cs="Helvetica"/>
          <w:color w:val="262626"/>
          <w:sz w:val="21"/>
          <w:szCs w:val="21"/>
          <w:lang w:eastAsia="de-DE"/>
        </w:rPr>
        <w:t>Geschlechtsneutrale Formen werden vermieden, wenn sie im direkten Zusammenhang mit dem Namen einer Person stehen.</w:t>
      </w:r>
    </w:p>
    <w:p w14:paraId="6A55A5BB" w14:textId="77777777" w:rsidR="00591412" w:rsidRPr="00591412" w:rsidRDefault="00591412" w:rsidP="00591412">
      <w:pPr>
        <w:shd w:val="clear" w:color="auto" w:fill="FFFFFF"/>
        <w:spacing w:after="0"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( 5 ) Formulierungen, die eine Festlegung auf (traditionelle) Rollenmuster beinhalten, sollen vermieden und nach Möglichkeit durch geschlechtsneutrale Begriffe ersetzt (z. B. </w:t>
      </w:r>
      <w:r w:rsidRPr="00591412">
        <w:rPr>
          <w:rFonts w:ascii="Helvetica" w:eastAsia="Times New Roman" w:hAnsi="Helvetica" w:cs="Helvetica"/>
          <w:i/>
          <w:iCs/>
          <w:color w:val="262626"/>
          <w:sz w:val="21"/>
          <w:szCs w:val="21"/>
          <w:lang w:eastAsia="de-DE"/>
        </w:rPr>
        <w:t>Reinigungskräfte</w:t>
      </w:r>
      <w:r w:rsidRPr="00591412">
        <w:rPr>
          <w:rFonts w:ascii="Helvetica" w:eastAsia="Times New Roman" w:hAnsi="Helvetica" w:cs="Helvetica"/>
          <w:color w:val="262626"/>
          <w:sz w:val="21"/>
          <w:szCs w:val="21"/>
          <w:lang w:eastAsia="de-DE"/>
        </w:rPr>
        <w:t> statt </w:t>
      </w:r>
      <w:r w:rsidRPr="00591412">
        <w:rPr>
          <w:rFonts w:ascii="Helvetica" w:eastAsia="Times New Roman" w:hAnsi="Helvetica" w:cs="Helvetica"/>
          <w:i/>
          <w:iCs/>
          <w:color w:val="262626"/>
          <w:sz w:val="21"/>
          <w:szCs w:val="21"/>
          <w:lang w:eastAsia="de-DE"/>
        </w:rPr>
        <w:t>Reinigungsdamen</w:t>
      </w:r>
      <w:r w:rsidRPr="00591412">
        <w:rPr>
          <w:rFonts w:ascii="Helvetica" w:eastAsia="Times New Roman" w:hAnsi="Helvetica" w:cs="Helvetica"/>
          <w:color w:val="262626"/>
          <w:sz w:val="21"/>
          <w:szCs w:val="21"/>
          <w:lang w:eastAsia="de-DE"/>
        </w:rPr>
        <w:t>) werden.</w:t>
      </w:r>
    </w:p>
    <w:p w14:paraId="72C3EE71" w14:textId="77777777" w:rsidR="00591412" w:rsidRPr="00591412" w:rsidRDefault="00591412" w:rsidP="00591412">
      <w:pPr>
        <w:shd w:val="clear" w:color="auto" w:fill="FFFFFF"/>
        <w:spacing w:before="168" w:after="96" w:line="336" w:lineRule="atLeast"/>
        <w:jc w:val="center"/>
        <w:outlineLvl w:val="3"/>
        <w:rPr>
          <w:rFonts w:ascii="Helvetica" w:eastAsia="Times New Roman" w:hAnsi="Helvetica" w:cs="Helvetica"/>
          <w:b/>
          <w:bCs/>
          <w:color w:val="333333"/>
          <w:sz w:val="24"/>
          <w:szCs w:val="24"/>
          <w:lang w:eastAsia="de-DE"/>
        </w:rPr>
      </w:pPr>
      <w:r w:rsidRPr="00591412">
        <w:rPr>
          <w:rFonts w:ascii="Helvetica" w:eastAsia="Times New Roman" w:hAnsi="Helvetica" w:cs="Helvetica"/>
          <w:b/>
          <w:bCs/>
          <w:color w:val="333333"/>
          <w:sz w:val="24"/>
          <w:szCs w:val="24"/>
          <w:lang w:eastAsia="de-DE"/>
        </w:rPr>
        <w:t>§ 3</w:t>
      </w:r>
      <w:r w:rsidRPr="00591412">
        <w:rPr>
          <w:rFonts w:ascii="Helvetica" w:eastAsia="Times New Roman" w:hAnsi="Helvetica" w:cs="Helvetica"/>
          <w:b/>
          <w:bCs/>
          <w:color w:val="333333"/>
          <w:sz w:val="24"/>
          <w:szCs w:val="24"/>
          <w:lang w:eastAsia="de-DE"/>
        </w:rPr>
        <w:br/>
        <w:t>Rechtsvorschriften</w:t>
      </w:r>
    </w:p>
    <w:p w14:paraId="619F5A63" w14:textId="77777777" w:rsidR="00591412" w:rsidRPr="00591412" w:rsidRDefault="00591412" w:rsidP="00591412">
      <w:pPr>
        <w:shd w:val="clear" w:color="auto" w:fill="FFFFFF"/>
        <w:spacing w:after="0"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( 1 ) Bei Rechtsvorschriften sind wegen der zwingenden Beachtung des Gebots der Verständlichkeit Ausnahmen zugelassen.</w:t>
      </w:r>
    </w:p>
    <w:p w14:paraId="395B7330" w14:textId="77777777" w:rsidR="00591412" w:rsidRPr="00591412" w:rsidRDefault="00591412" w:rsidP="00591412">
      <w:pPr>
        <w:shd w:val="clear" w:color="auto" w:fill="FFFFFF"/>
        <w:spacing w:after="0"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( 2 ) Damit Rechtsvorschriften problemlos von einer menschlichen oder technischen Assistenz vorgelesen werden können, werden in Rechtsvorschriften Personenbezeichnungen grundsätzlich ausformuliert und keine Sparschreibungen durch Schrägstriche oder andere Zeichen verwendet.</w:t>
      </w:r>
    </w:p>
    <w:p w14:paraId="045ECF82" w14:textId="77777777" w:rsidR="00591412" w:rsidRPr="00591412" w:rsidRDefault="00591412" w:rsidP="00591412">
      <w:pPr>
        <w:shd w:val="clear" w:color="auto" w:fill="FFFFFF"/>
        <w:spacing w:before="168" w:after="96" w:line="336" w:lineRule="atLeast"/>
        <w:jc w:val="center"/>
        <w:outlineLvl w:val="3"/>
        <w:rPr>
          <w:rFonts w:ascii="Helvetica" w:eastAsia="Times New Roman" w:hAnsi="Helvetica" w:cs="Helvetica"/>
          <w:b/>
          <w:bCs/>
          <w:color w:val="333333"/>
          <w:sz w:val="24"/>
          <w:szCs w:val="24"/>
          <w:lang w:eastAsia="de-DE"/>
        </w:rPr>
      </w:pPr>
      <w:r w:rsidRPr="00591412">
        <w:rPr>
          <w:rFonts w:ascii="Helvetica" w:eastAsia="Times New Roman" w:hAnsi="Helvetica" w:cs="Helvetica"/>
          <w:b/>
          <w:bCs/>
          <w:color w:val="333333"/>
          <w:sz w:val="24"/>
          <w:szCs w:val="24"/>
          <w:lang w:eastAsia="de-DE"/>
        </w:rPr>
        <w:t>§ 4</w:t>
      </w:r>
      <w:r w:rsidRPr="00591412">
        <w:rPr>
          <w:rFonts w:ascii="Helvetica" w:eastAsia="Times New Roman" w:hAnsi="Helvetica" w:cs="Helvetica"/>
          <w:b/>
          <w:bCs/>
          <w:color w:val="333333"/>
          <w:sz w:val="24"/>
          <w:szCs w:val="24"/>
          <w:lang w:eastAsia="de-DE"/>
        </w:rPr>
        <w:br/>
        <w:t>Inkrafttreten</w:t>
      </w:r>
    </w:p>
    <w:p w14:paraId="444B6440" w14:textId="77777777" w:rsidR="00591412" w:rsidRPr="00591412" w:rsidRDefault="00591412" w:rsidP="00591412">
      <w:pPr>
        <w:shd w:val="clear" w:color="auto" w:fill="FFFFFF"/>
        <w:spacing w:after="0"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( 1 ) Dieser Erlass tritt am 2. April 2025 in Kraft.</w:t>
      </w:r>
    </w:p>
    <w:p w14:paraId="1B51C3AB" w14:textId="77777777" w:rsidR="00591412" w:rsidRPr="00591412" w:rsidRDefault="00591412" w:rsidP="00591412">
      <w:pPr>
        <w:shd w:val="clear" w:color="auto" w:fill="FFFFFF"/>
        <w:spacing w:after="0" w:line="240" w:lineRule="auto"/>
        <w:rPr>
          <w:rFonts w:ascii="Helvetica" w:eastAsia="Times New Roman" w:hAnsi="Helvetica" w:cs="Helvetica"/>
          <w:color w:val="262626"/>
          <w:sz w:val="21"/>
          <w:szCs w:val="21"/>
          <w:lang w:eastAsia="de-DE"/>
        </w:rPr>
      </w:pPr>
      <w:r w:rsidRPr="00591412">
        <w:rPr>
          <w:rFonts w:ascii="Helvetica" w:eastAsia="Times New Roman" w:hAnsi="Helvetica" w:cs="Helvetica"/>
          <w:color w:val="262626"/>
          <w:sz w:val="21"/>
          <w:szCs w:val="21"/>
          <w:lang w:eastAsia="de-DE"/>
        </w:rPr>
        <w:t>( 2 ) Gleichzeitig tritt der Erlass zur Regelung zur Verwendung von geschlechtergerechter Sprache vom 12. April 2018 (</w:t>
      </w:r>
      <w:proofErr w:type="spellStart"/>
      <w:r w:rsidRPr="00591412">
        <w:rPr>
          <w:rFonts w:ascii="Helvetica" w:eastAsia="Times New Roman" w:hAnsi="Helvetica" w:cs="Helvetica"/>
          <w:color w:val="262626"/>
          <w:sz w:val="21"/>
          <w:szCs w:val="21"/>
          <w:lang w:eastAsia="de-DE"/>
        </w:rPr>
        <w:fldChar w:fldCharType="begin"/>
      </w:r>
      <w:r w:rsidRPr="00591412">
        <w:rPr>
          <w:rFonts w:ascii="Helvetica" w:eastAsia="Times New Roman" w:hAnsi="Helvetica" w:cs="Helvetica"/>
          <w:color w:val="262626"/>
          <w:sz w:val="21"/>
          <w:szCs w:val="21"/>
          <w:lang w:eastAsia="de-DE"/>
        </w:rPr>
        <w:instrText xml:space="preserve"> HYPERLINK "https://www.kirchenrecht-ebfr.de/kabl/394.pdf" \l "page=2" \t "_blank" </w:instrText>
      </w:r>
      <w:r w:rsidRPr="00591412">
        <w:rPr>
          <w:rFonts w:ascii="Helvetica" w:eastAsia="Times New Roman" w:hAnsi="Helvetica" w:cs="Helvetica"/>
          <w:color w:val="262626"/>
          <w:sz w:val="21"/>
          <w:szCs w:val="21"/>
          <w:lang w:eastAsia="de-DE"/>
        </w:rPr>
        <w:fldChar w:fldCharType="separate"/>
      </w:r>
      <w:r w:rsidRPr="00591412">
        <w:rPr>
          <w:rFonts w:ascii="Helvetica" w:eastAsia="Times New Roman" w:hAnsi="Helvetica" w:cs="Helvetica"/>
          <w:color w:val="C7031A"/>
          <w:sz w:val="21"/>
          <w:szCs w:val="21"/>
          <w:u w:val="single"/>
          <w:lang w:eastAsia="de-DE"/>
        </w:rPr>
        <w:t>ABl.</w:t>
      </w:r>
      <w:proofErr w:type="spellEnd"/>
      <w:r w:rsidRPr="00591412">
        <w:rPr>
          <w:rFonts w:ascii="Helvetica" w:eastAsia="Times New Roman" w:hAnsi="Helvetica" w:cs="Helvetica"/>
          <w:color w:val="C7031A"/>
          <w:sz w:val="21"/>
          <w:szCs w:val="21"/>
          <w:u w:val="single"/>
          <w:lang w:eastAsia="de-DE"/>
        </w:rPr>
        <w:t xml:space="preserve"> S. 226</w:t>
      </w:r>
      <w:r w:rsidRPr="00591412">
        <w:rPr>
          <w:rFonts w:ascii="Helvetica" w:eastAsia="Times New Roman" w:hAnsi="Helvetica" w:cs="Helvetica"/>
          <w:color w:val="262626"/>
          <w:sz w:val="21"/>
          <w:szCs w:val="21"/>
          <w:lang w:eastAsia="de-DE"/>
        </w:rPr>
        <w:fldChar w:fldCharType="end"/>
      </w:r>
      <w:r w:rsidRPr="00591412">
        <w:rPr>
          <w:rFonts w:ascii="Helvetica" w:eastAsia="Times New Roman" w:hAnsi="Helvetica" w:cs="Helvetica"/>
          <w:color w:val="262626"/>
          <w:sz w:val="21"/>
          <w:szCs w:val="21"/>
          <w:lang w:eastAsia="de-DE"/>
        </w:rPr>
        <w:t>) außer Kraft.</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591412" w:rsidRPr="00591412" w14:paraId="77796B02" w14:textId="77777777" w:rsidTr="00591412">
        <w:tc>
          <w:tcPr>
            <w:tcW w:w="0" w:type="auto"/>
            <w:shd w:val="clear" w:color="auto" w:fill="FFFFFF"/>
            <w:tcMar>
              <w:top w:w="45" w:type="dxa"/>
              <w:left w:w="45" w:type="dxa"/>
              <w:bottom w:w="45" w:type="dxa"/>
              <w:right w:w="45" w:type="dxa"/>
            </w:tcMar>
            <w:hideMark/>
          </w:tcPr>
          <w:p w14:paraId="2ACC377C" w14:textId="77777777" w:rsidR="00591412" w:rsidRPr="00591412" w:rsidRDefault="00591412" w:rsidP="00591412">
            <w:pPr>
              <w:spacing w:before="567" w:after="0" w:line="240" w:lineRule="auto"/>
              <w:divId w:val="1086808898"/>
              <w:rPr>
                <w:rFonts w:ascii="Times New Roman" w:eastAsia="Times New Roman" w:hAnsi="Times New Roman" w:cs="Times New Roman"/>
                <w:sz w:val="24"/>
                <w:szCs w:val="24"/>
                <w:lang w:eastAsia="de-DE"/>
              </w:rPr>
            </w:pPr>
            <w:r w:rsidRPr="00591412">
              <w:rPr>
                <w:rFonts w:ascii="Times New Roman" w:eastAsia="Times New Roman" w:hAnsi="Times New Roman" w:cs="Times New Roman"/>
                <w:sz w:val="24"/>
                <w:szCs w:val="24"/>
                <w:lang w:eastAsia="de-DE"/>
              </w:rPr>
              <w:t>Freiburg im Breisgau, den 27. März 2025</w:t>
            </w:r>
          </w:p>
        </w:tc>
      </w:tr>
      <w:tr w:rsidR="00591412" w:rsidRPr="00591412" w14:paraId="2CD27B8A" w14:textId="77777777" w:rsidTr="00591412">
        <w:tc>
          <w:tcPr>
            <w:tcW w:w="0" w:type="auto"/>
            <w:shd w:val="clear" w:color="auto" w:fill="FFFFFF"/>
            <w:tcMar>
              <w:top w:w="45" w:type="dxa"/>
              <w:left w:w="45" w:type="dxa"/>
              <w:bottom w:w="45" w:type="dxa"/>
              <w:right w:w="45" w:type="dxa"/>
            </w:tcMar>
            <w:hideMark/>
          </w:tcPr>
          <w:p w14:paraId="080B1933" w14:textId="707DE275" w:rsidR="00591412" w:rsidRPr="00591412" w:rsidRDefault="00591412" w:rsidP="00591412">
            <w:pPr>
              <w:spacing w:before="567" w:after="0" w:line="240" w:lineRule="auto"/>
              <w:rPr>
                <w:rFonts w:ascii="Times New Roman" w:eastAsia="Times New Roman" w:hAnsi="Times New Roman" w:cs="Times New Roman"/>
                <w:sz w:val="24"/>
                <w:szCs w:val="24"/>
                <w:lang w:eastAsia="de-DE"/>
              </w:rPr>
            </w:pPr>
            <w:r w:rsidRPr="00591412">
              <w:rPr>
                <w:rFonts w:ascii="Times New Roman" w:eastAsia="Times New Roman" w:hAnsi="Times New Roman" w:cs="Times New Roman"/>
                <w:noProof/>
                <w:sz w:val="24"/>
                <w:szCs w:val="24"/>
                <w:lang w:eastAsia="de-DE"/>
              </w:rPr>
              <w:drawing>
                <wp:inline distT="0" distB="0" distL="0" distR="0" wp14:anchorId="055FBBD4" wp14:editId="3831FB2E">
                  <wp:extent cx="2085975" cy="552450"/>
                  <wp:effectExtent l="0" t="0" r="9525" b="0"/>
                  <wp:docPr id="1" name="Grafik 1" descr="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552450"/>
                          </a:xfrm>
                          <a:prstGeom prst="rect">
                            <a:avLst/>
                          </a:prstGeom>
                          <a:noFill/>
                          <a:ln>
                            <a:noFill/>
                          </a:ln>
                        </pic:spPr>
                      </pic:pic>
                    </a:graphicData>
                  </a:graphic>
                </wp:inline>
              </w:drawing>
            </w:r>
          </w:p>
        </w:tc>
      </w:tr>
      <w:tr w:rsidR="00591412" w:rsidRPr="00591412" w14:paraId="4BA11E72" w14:textId="77777777" w:rsidTr="00591412">
        <w:tc>
          <w:tcPr>
            <w:tcW w:w="0" w:type="auto"/>
            <w:shd w:val="clear" w:color="auto" w:fill="FFFFFF"/>
            <w:tcMar>
              <w:top w:w="45" w:type="dxa"/>
              <w:left w:w="45" w:type="dxa"/>
              <w:bottom w:w="45" w:type="dxa"/>
              <w:right w:w="45" w:type="dxa"/>
            </w:tcMar>
            <w:hideMark/>
          </w:tcPr>
          <w:p w14:paraId="21DA37F3" w14:textId="77777777" w:rsidR="00591412" w:rsidRPr="00591412" w:rsidRDefault="00591412" w:rsidP="00591412">
            <w:pPr>
              <w:spacing w:before="567" w:after="0" w:line="240" w:lineRule="auto"/>
              <w:rPr>
                <w:rFonts w:ascii="Times New Roman" w:eastAsia="Times New Roman" w:hAnsi="Times New Roman" w:cs="Times New Roman"/>
                <w:sz w:val="24"/>
                <w:szCs w:val="24"/>
                <w:lang w:eastAsia="de-DE"/>
              </w:rPr>
            </w:pPr>
            <w:r w:rsidRPr="00591412">
              <w:rPr>
                <w:rFonts w:ascii="Times New Roman" w:eastAsia="Times New Roman" w:hAnsi="Times New Roman" w:cs="Times New Roman"/>
                <w:sz w:val="24"/>
                <w:szCs w:val="24"/>
                <w:lang w:eastAsia="de-DE"/>
              </w:rPr>
              <w:t>Generalvikar Christoph Neubrand</w:t>
            </w:r>
          </w:p>
        </w:tc>
      </w:tr>
    </w:tbl>
    <w:p w14:paraId="34EDBA36" w14:textId="77777777" w:rsidR="00E30DCE" w:rsidRDefault="00E30DCE"/>
    <w:sectPr w:rsidR="00E30DC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AA8"/>
    <w:multiLevelType w:val="multilevel"/>
    <w:tmpl w:val="9BC0B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12"/>
    <w:rsid w:val="00591412"/>
    <w:rsid w:val="00946273"/>
    <w:rsid w:val="00AE3D92"/>
    <w:rsid w:val="00E30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8662"/>
  <w15:chartTrackingRefBased/>
  <w15:docId w15:val="{47473EB1-40E3-4ACB-892B-08EC67D0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5914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9141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591412"/>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591412"/>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141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91412"/>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591412"/>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591412"/>
    <w:rPr>
      <w:rFonts w:ascii="Times New Roman" w:eastAsia="Times New Roman" w:hAnsi="Times New Roman" w:cs="Times New Roman"/>
      <w:b/>
      <w:bCs/>
      <w:sz w:val="24"/>
      <w:szCs w:val="24"/>
      <w:lang w:eastAsia="de-DE"/>
    </w:rPr>
  </w:style>
  <w:style w:type="character" w:customStyle="1" w:styleId="number">
    <w:name w:val="number"/>
    <w:basedOn w:val="Absatz-Standardschriftart"/>
    <w:rsid w:val="00591412"/>
  </w:style>
  <w:style w:type="character" w:customStyle="1" w:styleId="subscript">
    <w:name w:val="subscript"/>
    <w:basedOn w:val="Absatz-Standardschriftart"/>
    <w:rsid w:val="00591412"/>
  </w:style>
  <w:style w:type="character" w:customStyle="1" w:styleId="randnr">
    <w:name w:val="randnr"/>
    <w:basedOn w:val="Absatz-Standardschriftart"/>
    <w:rsid w:val="00591412"/>
  </w:style>
  <w:style w:type="character" w:styleId="Hyperlink">
    <w:name w:val="Hyperlink"/>
    <w:basedOn w:val="Absatz-Standardschriftart"/>
    <w:uiPriority w:val="99"/>
    <w:semiHidden/>
    <w:unhideWhenUsed/>
    <w:rsid w:val="00591412"/>
    <w:rPr>
      <w:color w:val="0000FF"/>
      <w:u w:val="single"/>
    </w:rPr>
  </w:style>
  <w:style w:type="character" w:customStyle="1" w:styleId="italic">
    <w:name w:val="italic"/>
    <w:basedOn w:val="Absatz-Standardschriftart"/>
    <w:rsid w:val="00591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6114">
          <w:marLeft w:val="0"/>
          <w:marRight w:val="0"/>
          <w:marTop w:val="0"/>
          <w:marBottom w:val="0"/>
          <w:divBdr>
            <w:top w:val="none" w:sz="0" w:space="0" w:color="auto"/>
            <w:left w:val="none" w:sz="0" w:space="0" w:color="auto"/>
            <w:bottom w:val="none" w:sz="0" w:space="0" w:color="auto"/>
            <w:right w:val="none" w:sz="0" w:space="0" w:color="auto"/>
          </w:divBdr>
        </w:div>
        <w:div w:id="530460605">
          <w:marLeft w:val="0"/>
          <w:marRight w:val="0"/>
          <w:marTop w:val="0"/>
          <w:marBottom w:val="0"/>
          <w:divBdr>
            <w:top w:val="none" w:sz="0" w:space="0" w:color="auto"/>
            <w:left w:val="none" w:sz="0" w:space="0" w:color="auto"/>
            <w:bottom w:val="none" w:sz="0" w:space="0" w:color="auto"/>
            <w:right w:val="none" w:sz="0" w:space="0" w:color="auto"/>
          </w:divBdr>
        </w:div>
        <w:div w:id="1843886914">
          <w:marLeft w:val="0"/>
          <w:marRight w:val="0"/>
          <w:marTop w:val="0"/>
          <w:marBottom w:val="0"/>
          <w:divBdr>
            <w:top w:val="none" w:sz="0" w:space="0" w:color="auto"/>
            <w:left w:val="none" w:sz="0" w:space="0" w:color="auto"/>
            <w:bottom w:val="none" w:sz="0" w:space="0" w:color="auto"/>
            <w:right w:val="none" w:sz="0" w:space="0" w:color="auto"/>
          </w:divBdr>
        </w:div>
        <w:div w:id="1170566167">
          <w:marLeft w:val="0"/>
          <w:marRight w:val="0"/>
          <w:marTop w:val="0"/>
          <w:marBottom w:val="0"/>
          <w:divBdr>
            <w:top w:val="none" w:sz="0" w:space="0" w:color="auto"/>
            <w:left w:val="none" w:sz="0" w:space="0" w:color="auto"/>
            <w:bottom w:val="none" w:sz="0" w:space="0" w:color="auto"/>
            <w:right w:val="none" w:sz="0" w:space="0" w:color="auto"/>
          </w:divBdr>
        </w:div>
        <w:div w:id="1638796224">
          <w:marLeft w:val="0"/>
          <w:marRight w:val="0"/>
          <w:marTop w:val="0"/>
          <w:marBottom w:val="0"/>
          <w:divBdr>
            <w:top w:val="none" w:sz="0" w:space="0" w:color="auto"/>
            <w:left w:val="none" w:sz="0" w:space="0" w:color="auto"/>
            <w:bottom w:val="none" w:sz="0" w:space="0" w:color="auto"/>
            <w:right w:val="none" w:sz="0" w:space="0" w:color="auto"/>
          </w:divBdr>
        </w:div>
        <w:div w:id="1397512506">
          <w:marLeft w:val="0"/>
          <w:marRight w:val="0"/>
          <w:marTop w:val="0"/>
          <w:marBottom w:val="0"/>
          <w:divBdr>
            <w:top w:val="none" w:sz="0" w:space="0" w:color="auto"/>
            <w:left w:val="none" w:sz="0" w:space="0" w:color="auto"/>
            <w:bottom w:val="none" w:sz="0" w:space="0" w:color="auto"/>
            <w:right w:val="none" w:sz="0" w:space="0" w:color="auto"/>
          </w:divBdr>
          <w:divsChild>
            <w:div w:id="1086808898">
              <w:marLeft w:val="0"/>
              <w:marRight w:val="0"/>
              <w:marTop w:val="0"/>
              <w:marBottom w:val="0"/>
              <w:divBdr>
                <w:top w:val="none" w:sz="0" w:space="0" w:color="auto"/>
                <w:left w:val="none" w:sz="0" w:space="0" w:color="auto"/>
                <w:bottom w:val="none" w:sz="0" w:space="0" w:color="auto"/>
                <w:right w:val="none" w:sz="0" w:space="0" w:color="auto"/>
              </w:divBdr>
            </w:div>
            <w:div w:id="1906912887">
              <w:marLeft w:val="0"/>
              <w:marRight w:val="0"/>
              <w:marTop w:val="0"/>
              <w:marBottom w:val="0"/>
              <w:divBdr>
                <w:top w:val="none" w:sz="0" w:space="0" w:color="auto"/>
                <w:left w:val="none" w:sz="0" w:space="0" w:color="auto"/>
                <w:bottom w:val="none" w:sz="0" w:space="0" w:color="auto"/>
                <w:right w:val="none" w:sz="0" w:space="0" w:color="auto"/>
              </w:divBdr>
              <w:divsChild>
                <w:div w:id="2087606331">
                  <w:marLeft w:val="0"/>
                  <w:marRight w:val="0"/>
                  <w:marTop w:val="0"/>
                  <w:marBottom w:val="0"/>
                  <w:divBdr>
                    <w:top w:val="none" w:sz="0" w:space="0" w:color="auto"/>
                    <w:left w:val="none" w:sz="0" w:space="0" w:color="auto"/>
                    <w:bottom w:val="none" w:sz="0" w:space="0" w:color="auto"/>
                    <w:right w:val="none" w:sz="0" w:space="0" w:color="auto"/>
                  </w:divBdr>
                </w:div>
              </w:divsChild>
            </w:div>
            <w:div w:id="7477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kirchenrecht-ebfr.de/document/8712"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3764</Characters>
  <Application>Microsoft Office Word</Application>
  <DocSecurity>0</DocSecurity>
  <Lines>31</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Bischoff, Melanie</dc:creator>
  <cp:keywords/>
  <dc:description/>
  <cp:lastModifiedBy>Bischoff, Melanie</cp:lastModifiedBy>
  <cp:revision>1</cp:revision>
  <dcterms:created xsi:type="dcterms:W3CDTF">2025-04-02T09:55:00Z</dcterms:created>
  <dcterms:modified xsi:type="dcterms:W3CDTF">2025-04-02T09:56:00Z</dcterms:modified>
</cp:coreProperties>
</file>